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北京市劳动人民文化宫</w:t>
      </w:r>
    </w:p>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举办咫尺山林—太庙盆景艺术基础培训班</w:t>
      </w:r>
    </w:p>
    <w:p>
      <w:pPr>
        <w:spacing w:line="560" w:lineRule="exact"/>
        <w:jc w:val="center"/>
        <w:rPr>
          <w:rFonts w:cs="宋体"/>
          <w:b/>
          <w:bCs/>
          <w:sz w:val="44"/>
          <w:szCs w:val="44"/>
        </w:rPr>
      </w:pPr>
      <w:r>
        <w:rPr>
          <w:rFonts w:hint="eastAsia" w:cs="宋体"/>
          <w:b/>
          <w:bCs/>
          <w:sz w:val="44"/>
          <w:szCs w:val="44"/>
        </w:rPr>
        <w:t>工作方案</w:t>
      </w:r>
    </w:p>
    <w:p>
      <w:pPr>
        <w:spacing w:line="560" w:lineRule="exact"/>
        <w:jc w:val="center"/>
        <w:rPr>
          <w:rFonts w:cs="宋体"/>
          <w:b/>
          <w:bCs/>
          <w:sz w:val="44"/>
          <w:szCs w:val="44"/>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弘扬中华优秀传统文化，丰富广大职工群众业余文化生活，进一步体现北京市总工会服务基层、服务职工的宗旨,根据广大职工业余文化需求，2017年北京市劳动人民文化宫面向首都各级工会会员开展盆景艺术基础培训。此项培训将协助各级工会组织发现、培养优秀文艺骨干人才，以点带面，推动盆景艺术的普及和发展。具体方案如下：</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一、培训名称：</w:t>
      </w:r>
      <w:r>
        <w:rPr>
          <w:rFonts w:hint="eastAsia" w:ascii="仿宋" w:hAnsi="仿宋" w:eastAsia="仿宋" w:cs="仿宋"/>
          <w:bCs/>
          <w:color w:val="000000" w:themeColor="text1"/>
          <w:sz w:val="32"/>
          <w:szCs w:val="32"/>
          <w:shd w:val="clear" w:color="auto" w:fill="FFFFFF"/>
          <w14:textFill>
            <w14:solidFill>
              <w14:schemeClr w14:val="tx1"/>
            </w14:solidFill>
          </w14:textFill>
        </w:rPr>
        <w:t>咫尺山林—太庙盆景艺术基础培训班</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二、主办单位及承办单位：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主办单位：北京市总工会</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承办单位：北京市劳动人民文化宫</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三、培训时间：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咫尺山林—太庙盆景艺术基础培训班2017年6月-8月每周日上课（共10次课，每次3课时，自开班之日起每周日全天上课，一天2次课，连续5周，法定假日除外。）</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hint="eastAsia" w:ascii="仿宋" w:hAnsi="仿宋" w:eastAsia="仿宋" w:cs="仿宋"/>
          <w:bCs/>
          <w:color w:val="000000" w:themeColor="text1"/>
          <w:sz w:val="32"/>
          <w:szCs w:val="32"/>
          <w:shd w:val="clear" w:color="auto" w:fill="FFFFFF"/>
          <w14:textFill>
            <w14:solidFill>
              <w14:schemeClr w14:val="tx1"/>
            </w14:solidFill>
          </w14:textFill>
        </w:rPr>
      </w:pPr>
      <w:r>
        <w:rPr>
          <w:rFonts w:hint="eastAsia" w:ascii="仿宋" w:hAnsi="仿宋" w:eastAsia="仿宋" w:cs="仿宋"/>
          <w:bCs/>
          <w:color w:val="000000" w:themeColor="text1"/>
          <w:sz w:val="32"/>
          <w:szCs w:val="32"/>
          <w:shd w:val="clear" w:color="auto" w:fill="FFFFFF"/>
          <w14:textFill>
            <w14:solidFill>
              <w14:schemeClr w14:val="tx1"/>
            </w14:solidFill>
          </w14:textFill>
        </w:rPr>
        <w:t>时间：周日9:00—16:00</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cs="仿宋_GB2312"/>
          <w:sz w:val="32"/>
          <w:szCs w:val="32"/>
        </w:rPr>
      </w:pPr>
      <w:r>
        <w:rPr>
          <w:rFonts w:hint="eastAsia" w:ascii="仿宋" w:hAnsi="仿宋" w:eastAsia="仿宋" w:cs="仿宋"/>
          <w:bCs/>
          <w:color w:val="000000" w:themeColor="text1"/>
          <w:sz w:val="32"/>
          <w:szCs w:val="32"/>
          <w:shd w:val="clear" w:color="auto" w:fill="FFFFFF"/>
          <w14:textFill>
            <w14:solidFill>
              <w14:schemeClr w14:val="tx1"/>
            </w14:solidFill>
          </w14:textFill>
        </w:rPr>
        <w:t>具体开班日期和结束日期另行</w:t>
      </w:r>
      <w:r>
        <w:rPr>
          <w:rFonts w:hint="eastAsia" w:ascii="仿宋_GB2312" w:hAnsi="仿宋_GB2312" w:eastAsia="仿宋_GB2312"/>
          <w:sz w:val="32"/>
          <w:szCs w:val="32"/>
        </w:rPr>
        <w:t>通知</w:t>
      </w:r>
      <w:r>
        <w:rPr>
          <w:rFonts w:hint="eastAsia" w:ascii="宋体" w:hAnsi="宋体" w:cs="宋体"/>
          <w:sz w:val="32"/>
          <w:szCs w:val="32"/>
        </w:rPr>
        <w:t>。</w:t>
      </w:r>
    </w:p>
    <w:p>
      <w:pPr>
        <w:spacing w:line="560" w:lineRule="exact"/>
        <w:ind w:firstLine="640"/>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四、培训地点：</w:t>
      </w:r>
      <w:r>
        <w:rPr>
          <w:rFonts w:hint="eastAsia" w:ascii="仿宋_GB2312" w:hAnsi="仿宋_GB2312" w:eastAsia="仿宋_GB2312" w:cs="仿宋_GB2312"/>
          <w:color w:val="000000" w:themeColor="text1"/>
          <w:sz w:val="32"/>
          <w:szCs w:val="32"/>
          <w14:textFill>
            <w14:solidFill>
              <w14:schemeClr w14:val="tx1"/>
            </w14:solidFill>
          </w14:textFill>
        </w:rPr>
        <w:t>北京市劳动人民文化宫艺苑多功能教室</w:t>
      </w:r>
    </w:p>
    <w:p>
      <w:pPr>
        <w:spacing w:line="560" w:lineRule="exact"/>
        <w:ind w:firstLine="640"/>
        <w:rPr>
          <w:rFonts w:ascii="仿宋_GB2312" w:hAnsi="仿宋_GB2312" w:eastAsia="仿宋_GB2312" w:cs="仿宋_GB2312"/>
          <w:color w:val="FF0000"/>
          <w:sz w:val="32"/>
          <w:szCs w:val="32"/>
        </w:rPr>
      </w:pPr>
      <w:r>
        <w:rPr>
          <w:rFonts w:hint="eastAsia" w:ascii="黑体" w:hAnsi="黑体" w:eastAsia="黑体" w:cs="黑体"/>
          <w:bCs/>
          <w:sz w:val="32"/>
          <w:szCs w:val="32"/>
          <w:shd w:val="clear" w:color="auto" w:fill="FFFFFF"/>
        </w:rPr>
        <w:t>五、培训对象：</w:t>
      </w:r>
      <w:r>
        <w:rPr>
          <w:rFonts w:hint="eastAsia" w:ascii="仿宋_GB2312" w:hAnsi="仿宋_GB2312" w:eastAsia="仿宋_GB2312" w:cs="仿宋_GB2312"/>
          <w:color w:val="000000" w:themeColor="text1"/>
          <w:sz w:val="32"/>
          <w:szCs w:val="32"/>
          <w14:textFill>
            <w14:solidFill>
              <w14:schemeClr w14:val="tx1"/>
            </w14:solidFill>
          </w14:textFill>
        </w:rPr>
        <w:t>各级工会组织推荐选送盆景爱好者。每个工会组织可推荐选送1-2名盆景爱好者、小教员参加培训，参加培训人员本人必须持有工会会员互助服务卡。</w:t>
      </w:r>
      <w:r>
        <w:rPr>
          <w:rFonts w:hint="eastAsia" w:ascii="仿宋_GB2312" w:hAnsi="仿宋_GB2312" w:eastAsia="仿宋_GB2312" w:cs="仿宋_GB2312"/>
          <w:sz w:val="32"/>
          <w:szCs w:val="32"/>
        </w:rPr>
        <w:t>每次上课均需刷卡或使用北京工会12351APP签到。</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六、招生人数：</w:t>
      </w:r>
      <w:r>
        <w:rPr>
          <w:rFonts w:hint="eastAsia" w:ascii="仿宋_GB2312" w:hAnsi="仿宋_GB2312" w:eastAsia="仿宋_GB2312" w:cs="仿宋_GB2312"/>
          <w:sz w:val="32"/>
          <w:szCs w:val="32"/>
        </w:rPr>
        <w:t>每班50人。</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七、报名时间：</w:t>
      </w:r>
      <w:r>
        <w:rPr>
          <w:rFonts w:hint="eastAsia" w:ascii="仿宋_GB2312" w:hAnsi="仿宋_GB2312" w:eastAsia="仿宋_GB2312" w:cs="仿宋_GB2312"/>
          <w:color w:val="000000" w:themeColor="text1"/>
          <w:sz w:val="32"/>
          <w:szCs w:val="32"/>
          <w14:textFill>
            <w14:solidFill>
              <w14:schemeClr w14:val="tx1"/>
            </w14:solidFill>
          </w14:textFill>
        </w:rPr>
        <w:t>5月23日起开始报名，</w:t>
      </w:r>
      <w:r>
        <w:rPr>
          <w:rFonts w:hint="eastAsia" w:ascii="仿宋_GB2312" w:hAnsi="仿宋_GB2312" w:eastAsia="仿宋_GB2312" w:cs="仿宋_GB2312"/>
          <w:sz w:val="32"/>
          <w:szCs w:val="32"/>
        </w:rPr>
        <w:t>额满即止。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报名时间为工作日每天上午9:00-11:30，下午1:30-4:30。</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八、收费安排：</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盆景基础培训班所需的培训费用主要由北京市总工会和劳动人民文化宫承担，参加培训的工会组织和个人需交培训费300元/人。培训主办方将提供简单午餐和简单学习用具。</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cs="仿宋_GB2312"/>
          <w:sz w:val="32"/>
          <w:szCs w:val="32"/>
        </w:rPr>
        <w:t>每期第一次课开课前统一交费、领取听课证，第一次课（开课当天上午）为试听课程，如对课程不满意，可于开课当日中午全额退还费用，自第二次课起，一律不予退费。</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九、参加办法：</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1、登陆12351职工服务网(http://www.bjzgh12351.org)或北京市劳动人民文化宫网站（http://www.bjwhg.com.cn）“活动报名”栏目中“太庙国学”板块下载电子版《北京市劳动人民文化宫在职职工培训班报名表（第二批）》(见附件)，按照本人或本单位的需求进行填写。并将填写好的报名表</w:t>
      </w:r>
      <w:r>
        <w:rPr>
          <w:rFonts w:hint="eastAsia" w:ascii="仿宋_GB2312" w:hAnsi="仿宋_GB2312" w:eastAsia="仿宋_GB2312"/>
          <w:b/>
          <w:sz w:val="32"/>
          <w:szCs w:val="32"/>
        </w:rPr>
        <w:t>加盖所在单位工会公章</w:t>
      </w:r>
      <w:r>
        <w:rPr>
          <w:rFonts w:hint="eastAsia" w:ascii="仿宋_GB2312" w:hAnsi="仿宋_GB2312" w:eastAsia="仿宋_GB2312"/>
          <w:sz w:val="32"/>
          <w:szCs w:val="32"/>
        </w:rPr>
        <w:t>，以传真方式发送至65116659</w:t>
      </w:r>
      <w:r>
        <w:rPr>
          <w:rFonts w:hint="eastAsia" w:ascii="仿宋_GB2312" w:hAnsi="仿宋_GB2312" w:eastAsia="仿宋_GB2312"/>
          <w:b/>
          <w:sz w:val="32"/>
          <w:szCs w:val="32"/>
        </w:rPr>
        <w:t>或</w:t>
      </w:r>
      <w:r>
        <w:rPr>
          <w:rFonts w:hint="eastAsia" w:ascii="仿宋_GB2312" w:hAnsi="仿宋_GB2312" w:eastAsia="仿宋_GB2312"/>
          <w:sz w:val="32"/>
          <w:szCs w:val="32"/>
        </w:rPr>
        <w:t>将</w:t>
      </w:r>
      <w:r>
        <w:rPr>
          <w:rFonts w:hint="eastAsia" w:ascii="仿宋_GB2312" w:hAnsi="仿宋_GB2312" w:eastAsia="仿宋_GB2312"/>
          <w:b/>
          <w:sz w:val="32"/>
          <w:szCs w:val="32"/>
        </w:rPr>
        <w:t>加盖本单位工会公章的报名表</w:t>
      </w:r>
      <w:r>
        <w:rPr>
          <w:rFonts w:hint="eastAsia" w:ascii="仿宋_GB2312" w:hAnsi="仿宋_GB2312" w:eastAsia="仿宋_GB2312"/>
          <w:sz w:val="32"/>
          <w:szCs w:val="32"/>
        </w:rPr>
        <w:t>拍照或扫描并发送至邮箱ghwhfw@163.com（邮箱名称为：“工会文化服务”首字母）。</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2、请将加盖工会公章及贴好照片的报名表</w:t>
      </w:r>
      <w:r>
        <w:rPr>
          <w:rFonts w:hint="eastAsia" w:ascii="仿宋_GB2312" w:hAnsi="仿宋_GB2312" w:eastAsia="仿宋_GB2312"/>
          <w:b/>
          <w:sz w:val="32"/>
          <w:szCs w:val="32"/>
        </w:rPr>
        <w:t>原件</w:t>
      </w:r>
      <w:r>
        <w:rPr>
          <w:rFonts w:hint="eastAsia" w:ascii="仿宋_GB2312" w:hAnsi="仿宋_GB2312" w:eastAsia="仿宋_GB2312"/>
          <w:sz w:val="32"/>
          <w:szCs w:val="32"/>
        </w:rPr>
        <w:t>在培训班开班当天交给现场工作人员。</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3、培训班每次上课均需</w:t>
      </w:r>
      <w:r>
        <w:rPr>
          <w:rFonts w:hint="eastAsia" w:ascii="仿宋_GB2312" w:hAnsi="仿宋_GB2312" w:eastAsia="仿宋_GB2312"/>
          <w:b/>
          <w:sz w:val="32"/>
          <w:szCs w:val="32"/>
        </w:rPr>
        <w:t>持工会会员互助服务卡</w:t>
      </w:r>
      <w:r>
        <w:rPr>
          <w:rFonts w:hint="eastAsia" w:ascii="仿宋_GB2312" w:hAnsi="仿宋_GB2312" w:eastAsia="仿宋_GB2312"/>
          <w:sz w:val="32"/>
          <w:szCs w:val="32"/>
        </w:rPr>
        <w:t>进行现场刷卡签到。</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4、请参加培训的学员在培训期次结束时配合文化宫培训班填写好《文化培训辅导评估表》，并交给培训班相关工作人员（辅导评估表由培训班提供）。</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十、课程介绍：</w:t>
      </w:r>
    </w:p>
    <w:tbl>
      <w:tblPr>
        <w:tblStyle w:val="8"/>
        <w:tblpPr w:leftFromText="180" w:rightFromText="180" w:vertAnchor="text" w:horzAnchor="margin" w:tblpXSpec="center" w:tblpY="173"/>
        <w:tblW w:w="84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01"/>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tcPr>
          <w:p>
            <w:pPr>
              <w:spacing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课程内容</w:t>
            </w:r>
          </w:p>
        </w:tc>
        <w:tc>
          <w:tcPr>
            <w:tcW w:w="2400" w:type="dxa"/>
            <w:shd w:val="clear" w:color="auto" w:fill="auto"/>
          </w:tcPr>
          <w:p>
            <w:pPr>
              <w:spacing w:line="360" w:lineRule="auto"/>
              <w:jc w:val="cente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授课教师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中国盆景简史（理论）</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彭春生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中国盆景分类（理论）</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彭春生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中国盆景风格及风格类型——流派（理论）</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侯芳梅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盆景美学及鉴赏（理论）</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侯芳梅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世界盆景（理论）</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李树华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盆景造型技艺（理论+实操）</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李树华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盆景美学及鉴赏（太庙盆景文化园参观+赏析）</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刘天明、刘宗仁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山水盆景创作（理论+创作表演）</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刘宗仁、刘天明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6001" w:type="dxa"/>
            <w:tcBorders>
              <w:left w:val="single" w:color="auto" w:sz="4" w:space="0"/>
            </w:tcBorders>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盆景造型技艺（理论+创作表演）</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吴继东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6001" w:type="dxa"/>
            <w:tcBorders>
              <w:left w:val="single" w:color="auto" w:sz="4" w:space="0"/>
            </w:tcBorders>
            <w:shd w:val="clear" w:color="auto" w:fill="auto"/>
            <w:vAlign w:val="center"/>
          </w:tcPr>
          <w:p>
            <w:pPr>
              <w:tabs>
                <w:tab w:val="left" w:pos="993"/>
              </w:tabs>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传统桩景创作（学员实操+点评）</w:t>
            </w:r>
          </w:p>
        </w:tc>
        <w:tc>
          <w:tcPr>
            <w:tcW w:w="2400" w:type="dxa"/>
            <w:shd w:val="clear" w:color="auto" w:fill="auto"/>
            <w:vAlign w:val="center"/>
          </w:tcPr>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朱振刚、卢乃骅、李巍巍、吴继东；</w:t>
            </w:r>
          </w:p>
        </w:tc>
      </w:tr>
    </w:tbl>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sz w:val="28"/>
          <w:szCs w:val="28"/>
        </w:rPr>
      </w:pPr>
      <w:r>
        <w:rPr>
          <w:rFonts w:hint="eastAsia" w:ascii="黑体" w:hAnsi="黑体" w:eastAsia="黑体" w:cs="黑体"/>
          <w:bCs/>
          <w:sz w:val="32"/>
          <w:szCs w:val="32"/>
          <w:shd w:val="clear" w:color="auto" w:fill="FFFFFF"/>
        </w:rPr>
        <w:t>十一、教师简介：</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sz w:val="32"/>
          <w:szCs w:val="32"/>
        </w:rPr>
        <w:t>彭春生</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ind w:firstLine="64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rPr>
        <w:t>北京林业大学教授，《盆景学》创始人，科普作家，北京盆景艺术大师。</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sz w:val="32"/>
          <w:szCs w:val="32"/>
        </w:rPr>
        <w:t>李树华</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清华大学教授，博士生导师，《中国盆景赏石》学术总监，中国风景园林学会理事。</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kern w:val="0"/>
          <w:sz w:val="32"/>
          <w:szCs w:val="32"/>
        </w:rPr>
        <w:t>侯芳梅</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360" w:lineRule="auto"/>
        <w:ind w:firstLine="64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kern w:val="0"/>
          <w:sz w:val="32"/>
          <w:szCs w:val="32"/>
        </w:rPr>
        <w:t>北京农学院副教授，硕士生导师。中国插花花艺协会常务理事。</w:t>
      </w:r>
    </w:p>
    <w:p>
      <w:pPr>
        <w:widowControl/>
        <w:shd w:val="clear" w:color="auto" w:fill="FFFFFF"/>
        <w:spacing w:line="360" w:lineRule="auto"/>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刘天明</w:t>
      </w:r>
    </w:p>
    <w:p>
      <w:pPr>
        <w:widowControl/>
        <w:shd w:val="clear" w:color="auto" w:fill="FFFFFF"/>
        <w:spacing w:line="360" w:lineRule="auto"/>
        <w:ind w:firstLine="55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北京市盆景艺术研究会会长，中国赏石名家。</w:t>
      </w:r>
    </w:p>
    <w:p>
      <w:pPr>
        <w:widowControl/>
        <w:shd w:val="clear" w:color="auto" w:fill="FFFFFF"/>
        <w:spacing w:line="360" w:lineRule="auto"/>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卢乃骅</w:t>
      </w:r>
    </w:p>
    <w:p>
      <w:pPr>
        <w:widowControl/>
        <w:shd w:val="clear" w:color="auto" w:fill="FFFFFF"/>
        <w:spacing w:line="360" w:lineRule="auto"/>
        <w:ind w:firstLine="55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中国风景园林学会盆景赏石分会理事，北京市盆景艺术研究会副会长，北京盆景艺术大师。</w:t>
      </w:r>
    </w:p>
    <w:p>
      <w:pPr>
        <w:widowControl/>
        <w:shd w:val="clear" w:color="auto" w:fill="FFFFFF"/>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sz w:val="32"/>
          <w:szCs w:val="32"/>
          <w:shd w:val="clear" w:color="auto" w:fill="FFFFFF"/>
        </w:rPr>
        <w:t>刘宗仁</w:t>
      </w:r>
    </w:p>
    <w:p>
      <w:pPr>
        <w:widowControl/>
        <w:shd w:val="clear" w:color="auto" w:fill="FFFFFF"/>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北京市盆景艺术研究会副会长，北京盆景艺术大师。</w:t>
      </w:r>
    </w:p>
    <w:p>
      <w:pPr>
        <w:widowControl/>
        <w:shd w:val="clear" w:color="auto" w:fill="FFFFFF"/>
        <w:spacing w:line="360" w:lineRule="auto"/>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朱振刚</w:t>
      </w:r>
    </w:p>
    <w:p>
      <w:pPr>
        <w:widowControl/>
        <w:shd w:val="clear" w:color="auto" w:fill="FFFFFF"/>
        <w:spacing w:line="360" w:lineRule="auto"/>
        <w:ind w:firstLine="555"/>
        <w:jc w:val="lef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北京市盆景艺术研究会副会长，北京盆景艺术大师。</w:t>
      </w:r>
    </w:p>
    <w:p>
      <w:pPr>
        <w:widowControl/>
        <w:shd w:val="clear" w:color="auto" w:fill="FFFFFF"/>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李巍巍</w:t>
      </w:r>
    </w:p>
    <w:p>
      <w:pPr>
        <w:widowControl/>
        <w:shd w:val="clear" w:color="auto" w:fill="FFFFFF"/>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北京市盆景艺术研究会总顾问，北京著名画家。</w:t>
      </w:r>
    </w:p>
    <w:p>
      <w:pPr>
        <w:widowControl/>
        <w:shd w:val="clear" w:color="auto" w:fill="FFFFFF"/>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吴继东</w:t>
      </w:r>
    </w:p>
    <w:p>
      <w:pPr>
        <w:widowControl/>
        <w:shd w:val="clear" w:color="auto" w:fill="FFFFFF"/>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北京市盆景研究会常务理事</w:t>
      </w:r>
      <w:r>
        <w:rPr>
          <w:rFonts w:hint="eastAsia" w:ascii="仿宋_GB2312" w:hAnsi="仿宋_GB2312" w:eastAsia="仿宋_GB2312" w:cs="仿宋_GB2312"/>
          <w:sz w:val="32"/>
          <w:szCs w:val="32"/>
        </w:rPr>
        <w:t>，北京植物园盆景园青年骨干。</w:t>
      </w:r>
    </w:p>
    <w:p>
      <w:pPr>
        <w:spacing w:line="560" w:lineRule="exact"/>
        <w:ind w:firstLine="640"/>
        <w:rPr>
          <w:rFonts w:ascii="黑体" w:hAnsi="黑体" w:eastAsia="黑体"/>
          <w:sz w:val="32"/>
          <w:szCs w:val="32"/>
        </w:rPr>
      </w:pPr>
      <w:r>
        <w:rPr>
          <w:rFonts w:hint="eastAsia" w:ascii="黑体" w:hAnsi="黑体" w:eastAsia="黑体"/>
          <w:sz w:val="32"/>
          <w:szCs w:val="32"/>
        </w:rPr>
        <w:t>十二、其他需要说明的问题：</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1、文化宫同期举办的每类培训班，每个工会组织限推荐1-2人参加培训。</w:t>
      </w:r>
    </w:p>
    <w:p>
      <w:pPr>
        <w:spacing w:line="560" w:lineRule="exact"/>
        <w:ind w:firstLine="64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sz w:val="32"/>
          <w:szCs w:val="32"/>
        </w:rPr>
        <w:t>2、在文化宫2017年举办的各类公益性文艺培训班中（太庙国学讲坛除外），每名学员报名原则上不能超过2个班，所选课程时间不能冲突，</w:t>
      </w:r>
      <w:r>
        <w:rPr>
          <w:rFonts w:hint="eastAsia" w:ascii="仿宋_GB2312" w:hAnsi="仿宋_GB2312" w:eastAsia="仿宋_GB2312"/>
          <w:color w:val="000000" w:themeColor="text1"/>
          <w:sz w:val="32"/>
          <w:szCs w:val="32"/>
          <w14:textFill>
            <w14:solidFill>
              <w14:schemeClr w14:val="tx1"/>
            </w14:solidFill>
          </w14:textFill>
        </w:rPr>
        <w:t>否则报名无效。（特别提示：</w:t>
      </w:r>
      <w:r>
        <w:rPr>
          <w:rFonts w:hint="eastAsia" w:ascii="仿宋_GB2312" w:hAnsi="仿宋_GB2312" w:eastAsia="仿宋_GB2312"/>
          <w:b/>
          <w:bCs/>
          <w:color w:val="000000" w:themeColor="text1"/>
          <w:sz w:val="32"/>
          <w:szCs w:val="32"/>
          <w14:textFill>
            <w14:solidFill>
              <w14:schemeClr w14:val="tx1"/>
            </w14:solidFill>
          </w14:textFill>
        </w:rPr>
        <w:t>本次培训班报名与第一批培训班报名结果累计计算</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3、由于培训名额有限，报名额满即止，额满后将筹备开班，故培训班报名</w:t>
      </w:r>
      <w:bookmarkStart w:id="0" w:name="_GoBack"/>
      <w:bookmarkEnd w:id="0"/>
      <w:r>
        <w:rPr>
          <w:rFonts w:hint="eastAsia" w:ascii="仿宋_GB2312" w:hAnsi="仿宋_GB2312" w:eastAsia="仿宋_GB2312"/>
          <w:sz w:val="32"/>
          <w:szCs w:val="32"/>
        </w:rPr>
        <w:t>额满后将不再招收其他学员。敬请各级工会组织和学员谅解。</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4、报名表格需加盖本单位工会公章后再传真、发送邮件，未加盖公章的无效。</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5、参加培训的学员要安排好时间，确保每次课程的出勤率。培训出勤情况将反馈给市总工会及学员所在单位工会组织。全勤参加培训且经考核合格的，颁发结业证书。如遇特殊情况不能参加课程的需向培训班负责老师请假说明，如学员无故2次（每次课程半天）未出勤，将视作放弃，并取消该学员的培训资格。</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6、开班时间、上课时间、上课地点如遇特殊情况时可能会有所调整。</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7、培训地点不提供停车服务，请乘坐公共交通前往。</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8、北京市劳动人民文化宫地处天安门地区，安检要求高，请提前抵达，避免因为安检时间较长耽误上课。东门入园人员少，安检时间相对较短，建议从东门安检进入。</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9、北京市劳动人民文化宫属全国重点文物保护单位，请勿携带打火机、酒精等易燃易爆物品入园。园内、教室内一律禁止吸烟，学员违规吸烟将取消培训资格并通知学员所在单位。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十三、交通指南：</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（一）乘车路线：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公交1路、2路、52路、59路、82路、99路、120路、126路，地铁1号线天安门东站下车（乘地铁者从B口出）。</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（二）入园路线：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东门：天安门东站下车，下车后向东至南池子大街，从南池子牌楼向北直行约200米，见“劳动人民文化宫”字样的蓝色路牌，向左转即到。</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南门：天安门东站下车，位于长安街路北，向西直行约100米即到（天安门城楼东侧）。</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sz w:val="32"/>
          <w:szCs w:val="32"/>
        </w:rPr>
        <w:t>由于南门安检排队时间很长，可能影响上课，建议从东门安检进入。</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十四、咨询电话</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培训咨询部门：北京市劳动人民文化宫教育辅导部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咨询电话：白老师    65116743</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报名咨询：蔡老师    65116667</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传真电话：65116659</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sz w:val="32"/>
          <w:szCs w:val="32"/>
        </w:rPr>
        <w:t>ghwhfw@163.com（邮箱名称为：“工会文化服务”首字母）</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4960" w:firstLineChars="1550"/>
        <w:jc w:val="right"/>
        <w:rPr>
          <w:rFonts w:ascii="仿宋_GB2312" w:hAnsi="仿宋_GB2312" w:eastAsia="仿宋_GB2312"/>
          <w:sz w:val="32"/>
          <w:szCs w:val="32"/>
        </w:rPr>
      </w:pPr>
      <w:r>
        <w:rPr>
          <w:rFonts w:hint="eastAsia" w:ascii="仿宋_GB2312" w:hAnsi="仿宋_GB2312" w:eastAsia="仿宋_GB2312"/>
          <w:sz w:val="32"/>
          <w:szCs w:val="32"/>
        </w:rPr>
        <w:t>北京市劳动人民文化宫</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jc w:val="right"/>
        <w:rPr>
          <w:rFonts w:ascii="仿宋_GB2312" w:hAnsi="仿宋_GB2312" w:eastAsia="仿宋_GB2312"/>
          <w:sz w:val="32"/>
          <w:szCs w:val="32"/>
        </w:rPr>
      </w:pPr>
      <w:r>
        <w:rPr>
          <w:rFonts w:hint="eastAsia" w:ascii="仿宋_GB2312" w:hAnsi="仿宋_GB2312" w:eastAsia="仿宋_GB2312"/>
          <w:sz w:val="32"/>
          <w:szCs w:val="32"/>
        </w:rPr>
        <w:t>2017年5月1</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日</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360" w:lineRule="auto"/>
        <w:rPr>
          <w:rFonts w:ascii="仿宋_GB2312" w:hAnsi="仿宋_GB2312" w:eastAsia="仿宋_GB2312"/>
          <w:sz w:val="28"/>
          <w:szCs w:val="28"/>
        </w:rPr>
      </w:pPr>
    </w:p>
    <w:sectPr>
      <w:headerReference r:id="rId3" w:type="default"/>
      <w:footerReference r:id="rId4" w:type="default"/>
      <w:endnotePr>
        <w:numFmt w:val="decimal"/>
      </w:endnotePr>
      <w:pgSz w:w="11906" w:h="16838"/>
      <w:pgMar w:top="1440" w:right="1800" w:bottom="1440" w:left="1800" w:header="851"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Arial Unicode MS"/>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characterSpacingControl w:val="doNotCompress"/>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58"/>
    <w:rsid w:val="000037F5"/>
    <w:rsid w:val="00045467"/>
    <w:rsid w:val="00095C68"/>
    <w:rsid w:val="000B73A8"/>
    <w:rsid w:val="000F07FA"/>
    <w:rsid w:val="00155032"/>
    <w:rsid w:val="001A09A7"/>
    <w:rsid w:val="001F3270"/>
    <w:rsid w:val="002A0E03"/>
    <w:rsid w:val="002C7592"/>
    <w:rsid w:val="003656DF"/>
    <w:rsid w:val="004347B9"/>
    <w:rsid w:val="004B00D5"/>
    <w:rsid w:val="004C3FC3"/>
    <w:rsid w:val="004C7A2D"/>
    <w:rsid w:val="00581FB1"/>
    <w:rsid w:val="00624CAE"/>
    <w:rsid w:val="006269A4"/>
    <w:rsid w:val="00652F46"/>
    <w:rsid w:val="006C5F37"/>
    <w:rsid w:val="006E18E7"/>
    <w:rsid w:val="00756FAA"/>
    <w:rsid w:val="00796E0A"/>
    <w:rsid w:val="007A2553"/>
    <w:rsid w:val="007E0FE3"/>
    <w:rsid w:val="007F7EE6"/>
    <w:rsid w:val="008329D3"/>
    <w:rsid w:val="00840329"/>
    <w:rsid w:val="0084170E"/>
    <w:rsid w:val="00872D57"/>
    <w:rsid w:val="008859C8"/>
    <w:rsid w:val="008867EF"/>
    <w:rsid w:val="008C679A"/>
    <w:rsid w:val="009669AA"/>
    <w:rsid w:val="009713CB"/>
    <w:rsid w:val="00984EBB"/>
    <w:rsid w:val="00A212ED"/>
    <w:rsid w:val="00A3187A"/>
    <w:rsid w:val="00A64AF9"/>
    <w:rsid w:val="00AA6158"/>
    <w:rsid w:val="00BC0636"/>
    <w:rsid w:val="00BE463B"/>
    <w:rsid w:val="00BF1848"/>
    <w:rsid w:val="00BF5337"/>
    <w:rsid w:val="00C428DB"/>
    <w:rsid w:val="00C9479F"/>
    <w:rsid w:val="00D03122"/>
    <w:rsid w:val="00D1738C"/>
    <w:rsid w:val="00D81AD7"/>
    <w:rsid w:val="00D8751A"/>
    <w:rsid w:val="00D96F3A"/>
    <w:rsid w:val="00DB7D84"/>
    <w:rsid w:val="00EC0DF8"/>
    <w:rsid w:val="00F154AA"/>
    <w:rsid w:val="00F31790"/>
    <w:rsid w:val="00F53EAC"/>
    <w:rsid w:val="00FE4E8D"/>
    <w:rsid w:val="00FF3003"/>
    <w:rsid w:val="013B2536"/>
    <w:rsid w:val="05DC64E9"/>
    <w:rsid w:val="071F3C68"/>
    <w:rsid w:val="083E3187"/>
    <w:rsid w:val="0AA942D7"/>
    <w:rsid w:val="0B20688C"/>
    <w:rsid w:val="0DFA2AE1"/>
    <w:rsid w:val="0F511FF5"/>
    <w:rsid w:val="0F7B22C0"/>
    <w:rsid w:val="0FF607DB"/>
    <w:rsid w:val="15A6328C"/>
    <w:rsid w:val="1AF74A08"/>
    <w:rsid w:val="1E1D6730"/>
    <w:rsid w:val="232A44FB"/>
    <w:rsid w:val="23C16A19"/>
    <w:rsid w:val="2AE61A5C"/>
    <w:rsid w:val="2B5241E6"/>
    <w:rsid w:val="2F5F5AF2"/>
    <w:rsid w:val="330B2848"/>
    <w:rsid w:val="37CB41F1"/>
    <w:rsid w:val="3C541F89"/>
    <w:rsid w:val="3CDA2DF8"/>
    <w:rsid w:val="3EA44D98"/>
    <w:rsid w:val="3FF34944"/>
    <w:rsid w:val="402973DC"/>
    <w:rsid w:val="416B5879"/>
    <w:rsid w:val="45F9603D"/>
    <w:rsid w:val="4E0A65C0"/>
    <w:rsid w:val="4EFE3A49"/>
    <w:rsid w:val="526B0740"/>
    <w:rsid w:val="5423228A"/>
    <w:rsid w:val="57A92033"/>
    <w:rsid w:val="5C0D182D"/>
    <w:rsid w:val="5F1E3D3C"/>
    <w:rsid w:val="611C226C"/>
    <w:rsid w:val="65970DC9"/>
    <w:rsid w:val="668E5E48"/>
    <w:rsid w:val="678D57AA"/>
    <w:rsid w:val="729E5DF1"/>
    <w:rsid w:val="7A6779E0"/>
    <w:rsid w:val="7F5B0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1"/>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qFormat/>
    <w:uiPriority w:val="0"/>
    <w:pPr>
      <w:widowControl w:val="0"/>
      <w:jc w:val="both"/>
    </w:pPr>
    <w:rPr>
      <w:rFonts w:ascii="宋体" w:hAnsi="宋体" w:eastAsia="宋体" w:cs="Courier New"/>
      <w:kern w:val="1"/>
      <w:sz w:val="21"/>
      <w:szCs w:val="21"/>
      <w:lang w:val="en-US" w:eastAsia="zh-CN" w:bidi="ar-SA"/>
    </w:rPr>
  </w:style>
  <w:style w:type="paragraph" w:styleId="3">
    <w:name w:val="Balloon Text"/>
    <w:basedOn w:val="1"/>
    <w:link w:val="13"/>
    <w:unhideWhenUsed/>
    <w:qFormat/>
    <w:uiPriority w:val="99"/>
    <w:rPr>
      <w:sz w:val="18"/>
      <w:szCs w:val="18"/>
    </w:rPr>
  </w:style>
  <w:style w:type="paragraph" w:styleId="4">
    <w:name w:val="footer"/>
    <w:qFormat/>
    <w:uiPriority w:val="0"/>
    <w:pPr>
      <w:widowControl w:val="0"/>
      <w:tabs>
        <w:tab w:val="center" w:pos="4153"/>
        <w:tab w:val="right" w:pos="8306"/>
      </w:tabs>
    </w:pPr>
    <w:rPr>
      <w:rFonts w:ascii="Calibri" w:hAnsi="Calibri" w:cs="Times New Roman" w:eastAsiaTheme="minorEastAsia"/>
      <w:kern w:val="1"/>
      <w:sz w:val="18"/>
      <w:szCs w:val="18"/>
      <w:lang w:val="en-US" w:eastAsia="zh-CN" w:bidi="ar-SA"/>
    </w:rPr>
  </w:style>
  <w:style w:type="paragraph" w:styleId="5">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Calibri" w:hAnsi="Calibri" w:cs="Times New Roman" w:eastAsiaTheme="minorEastAsia"/>
      <w:kern w:val="1"/>
      <w:sz w:val="18"/>
      <w:szCs w:val="18"/>
      <w:lang w:val="en-US" w:eastAsia="zh-CN" w:bidi="ar-SA"/>
    </w:rPr>
  </w:style>
  <w:style w:type="character" w:styleId="7">
    <w:name w:val="Hyperlink"/>
    <w:qFormat/>
    <w:uiPriority w:val="0"/>
    <w:rPr>
      <w:color w:val="0000FF"/>
      <w:u w:val="single"/>
    </w:rPr>
  </w:style>
  <w:style w:type="character" w:customStyle="1" w:styleId="9">
    <w:name w:val="页眉 Char"/>
    <w:qFormat/>
    <w:uiPriority w:val="0"/>
    <w:rPr>
      <w:sz w:val="18"/>
      <w:szCs w:val="18"/>
    </w:rPr>
  </w:style>
  <w:style w:type="character" w:customStyle="1" w:styleId="10">
    <w:name w:val="页脚 Char"/>
    <w:qFormat/>
    <w:uiPriority w:val="0"/>
    <w:rPr>
      <w:sz w:val="18"/>
      <w:szCs w:val="18"/>
    </w:rPr>
  </w:style>
  <w:style w:type="character" w:customStyle="1" w:styleId="11">
    <w:name w:val="纯文本 Char"/>
    <w:qFormat/>
    <w:uiPriority w:val="0"/>
    <w:rPr>
      <w:rFonts w:ascii="宋体" w:hAnsi="宋体" w:cs="Courier New"/>
      <w:kern w:val="1"/>
      <w:sz w:val="21"/>
      <w:szCs w:val="21"/>
    </w:rPr>
  </w:style>
  <w:style w:type="paragraph" w:customStyle="1" w:styleId="12">
    <w:name w:val="列出段落1"/>
    <w:basedOn w:val="1"/>
    <w:unhideWhenUsed/>
    <w:qFormat/>
    <w:uiPriority w:val="99"/>
    <w:pPr>
      <w:ind w:firstLine="420" w:firstLineChars="200"/>
    </w:pPr>
  </w:style>
  <w:style w:type="character" w:customStyle="1" w:styleId="13">
    <w:name w:val="批注框文本 Char"/>
    <w:basedOn w:val="6"/>
    <w:link w:val="3"/>
    <w:semiHidden/>
    <w:qFormat/>
    <w:uiPriority w:val="99"/>
    <w:rPr>
      <w:kern w:val="1"/>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405</Words>
  <Characters>2315</Characters>
  <Lines>19</Lines>
  <Paragraphs>5</Paragraphs>
  <ScaleCrop>false</ScaleCrop>
  <LinksUpToDate>false</LinksUpToDate>
  <CharactersWithSpaces>2715</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2017-05-15T01:56:00Z</dcterms:created>
  <dc:creator>user</dc:creator>
  <cp:lastModifiedBy>刘凌莉</cp:lastModifiedBy>
  <cp:lastPrinted>2017-03-21T05:46:00Z</cp:lastPrinted>
  <dcterms:modified xsi:type="dcterms:W3CDTF">2017-05-17T01:28:48Z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